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39.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tc>
      </w:tr>
    </w:tbl>
    <w:p>
      <w:pPr>
        <w:pStyle w:val="BodyText"/>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tc>
      </w:tr>
    </w:tbl>
    <w:p>
      <w:pPr>
        <w:pStyle w:val="BodyText"/>
      </w:pPr>
      <w:r>
        <w:t xml:space="preserve">Now that you have your genes of interest, you’re ready to start working with the dataset.</w:t>
      </w:r>
    </w:p>
    <w:bookmarkEnd w:id="145"/>
    <w:bookmarkEnd w:id="146"/>
    <w:bookmarkStart w:id="225"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24"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24"/>
    <w:bookmarkEnd w:id="225"/>
    <w:bookmarkStart w:id="26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26"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26"/>
    <w:bookmarkStart w:id="235"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27">
        <w:r>
          <w:rPr>
            <w:rStyle w:val="Hyperlink"/>
          </w:rPr>
          <w:t xml:space="preserve">https://genomicseducation.org/data/mouse_gutbrain_de_autismVcontrol.csv</w:t>
        </w:r>
      </w:hyperlink>
    </w:p>
    <w:p>
      <w:pPr>
        <w:pStyle w:val="BodyText"/>
      </w:pPr>
      <w:r>
        <w:t xml:space="preserve">Prefrontal cortex only:</w:t>
      </w:r>
      <w:r>
        <w:t xml:space="preserve"> </w:t>
      </w:r>
      <w:hyperlink r:id="rId228">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29">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0">
        <w:r>
          <w:rPr>
            <w:rStyle w:val="Hyperlink"/>
          </w:rPr>
          <w:t xml:space="preserve">https://genomicseducation.org/data/mouse_gutbrain_de_tissuetype.csv</w:t>
        </w:r>
      </w:hyperlink>
    </w:p>
    <w:p>
      <w:pPr>
        <w:pStyle w:val="BodyText"/>
      </w:pPr>
      <w:r>
        <w:t xml:space="preserve">Only ASD mice:</w:t>
      </w:r>
      <w:r>
        <w:t xml:space="preserve"> </w:t>
      </w:r>
      <w:hyperlink r:id="rId231">
        <w:r>
          <w:rPr>
            <w:rStyle w:val="Hyperlink"/>
          </w:rPr>
          <w:t xml:space="preserve">https://genomicseducation.org/data/mouse_gutbrain_de_tissuetype_in_ASDmice.csv</w:t>
        </w:r>
      </w:hyperlink>
    </w:p>
    <w:p>
      <w:pPr>
        <w:pStyle w:val="BodyText"/>
      </w:pPr>
      <w:r>
        <w:t xml:space="preserve">Only control mice:</w:t>
      </w:r>
      <w:r>
        <w:t xml:space="preserve"> </w:t>
      </w:r>
      <w:hyperlink r:id="rId232">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3" name="Picture"/>
                  <a:graphic>
                    <a:graphicData uri="http://schemas.openxmlformats.org/drawingml/2006/picture">
                      <pic:pic>
                        <pic:nvPicPr>
                          <pic:cNvPr descr="/opt/quarto/share/formats/docx/tip.png" id="234"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Even though this dataset is from a single study, there are still lots of options for independent research questions. You have the option to look at gene expression in control-type vs ASD-type mice, as well as gene expression in both striatum and prefrontal cortex. All the mice were male and sacrificed at the same age (45 days).</w:t>
            </w:r>
          </w:p>
          <w:p>
            <w:pPr>
              <w:pStyle w:val="BodyText"/>
            </w:pPr>
            <w:r>
              <w:t xml:space="preserve">Additionally, you can look at gene expression in striatum vs prefrontal cortex in only ASD-type mice or only control-type mice. Likewise, you also have the option of looking at gene expression in ASD and control mice, focusing only on striatum or only on prefrontal cortex.</w:t>
            </w:r>
          </w:p>
          <w:p>
            <w:pPr>
              <w:pStyle w:val="BodyText"/>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genes? These questions and others can be explored using the</w:t>
            </w:r>
            <w:r>
              <w:t xml:space="preserve"> </w:t>
            </w:r>
            <w:r>
              <w:rPr>
                <w:b/>
                <w:bCs/>
              </w:rPr>
              <w:t xml:space="preserve">ASD-type mice and control-type mice</w:t>
            </w:r>
            <w:r>
              <w:t xml:space="preserve"> </w:t>
            </w:r>
            <w:r>
              <w:t xml:space="preserve">comparisons.</w:t>
            </w:r>
          </w:p>
        </w:tc>
      </w:tr>
    </w:tbl>
    <w:bookmarkEnd w:id="235"/>
    <w:bookmarkStart w:id="236"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 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largest) by copying the following code into your console:</w:t>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ASD-type mice.</w:t>
      </w:r>
    </w:p>
    <w:p>
      <w:pPr>
        <w:pStyle w:val="BodyText"/>
      </w:pPr>
      <w:r>
        <w:t xml:space="preserve">We can use a similar command to look at the genes with the largest positive log2FoldChange. These are genes that are upregulated in ASD-type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36"/>
    <w:bookmarkStart w:id="237"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bookmarkEnd w:id="237"/>
    <w:bookmarkStart w:id="238" w:name="X1c6bd7450d06889dda939b898c980c87b6742b2"/>
    <w:p>
      <w:pPr>
        <w:pStyle w:val="Heading3"/>
      </w:pPr>
      <w:r>
        <w:t xml:space="preserve">Compare differential gene expression of a single across groups</w:t>
      </w:r>
    </w:p>
    <w:p>
      <w:pPr>
        <w:pStyle w:val="FirstParagraph"/>
      </w:pPr>
      <w:r>
        <w:t xml:space="preserve">It might be interesting to look at the expression of a gene across our two brain regions. To do this, we will first load the region-specific datasets.</w:t>
      </w:r>
    </w:p>
    <w:p>
      <w:pPr>
        <w:pStyle w:val="SourceCode"/>
      </w:pPr>
      <w:r>
        <w:rPr>
          <w:rStyle w:val="NormalTok"/>
        </w:rPr>
        <w:t xml:space="preserve">asd_vs_c_prefrontal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"https://genomicseducation.org/data/mouse_gutbrain_de_autismVcontrol_in_prefrontalcortex.csv"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NormalTok"/>
        </w:rPr>
        <w:t xml:space="preserve">asd_vs_c_striatum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"https://genomicseducation.org/data/mouse_gutbrain_de_autismVcontrol_in_striatum.csv"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Then we’ll filter out the gene in which we’re interested from each object. Let’s take a look at gene ENSMUSG00000079516, which is the Reg3a gene we previously looked up on MGI.</w:t>
      </w:r>
    </w:p>
    <w:p>
      <w:pPr>
        <w:pStyle w:val="SourceCode"/>
      </w:pPr>
      <w:r>
        <w:rPr>
          <w:rStyle w:val="NormalTok"/>
        </w:rPr>
        <w:t xml:space="preserve">reg3a_prefrontal </w:t>
      </w:r>
      <w:r>
        <w:rPr>
          <w:rStyle w:val="OtherTok"/>
        </w:rPr>
        <w:t xml:space="preserve">&lt;-</w:t>
      </w:r>
      <w:r>
        <w:rPr>
          <w:rStyle w:val="NormalTok"/>
        </w:rPr>
        <w:t xml:space="preserve"> </w:t>
      </w:r>
      <w:r>
        <w:rPr>
          <w:rStyle w:val="FunctionTok"/>
        </w:rPr>
        <w:t xml:space="preserve">filter</w:t>
      </w:r>
      <w:r>
        <w:rPr>
          <w:rStyle w:val="NormalTok"/>
        </w:rPr>
        <w:t xml:space="preserve">(asd_vs_c_prefrontal, gene </w:t>
      </w:r>
      <w:r>
        <w:rPr>
          <w:rStyle w:val="SpecialCharTok"/>
        </w:rPr>
        <w:t xml:space="preserve">==</w:t>
      </w:r>
      <w:r>
        <w:rPr>
          <w:rStyle w:val="NormalTok"/>
        </w:rPr>
        <w:t xml:space="preserve"> </w:t>
      </w:r>
      <w:r>
        <w:rPr>
          <w:rStyle w:val="StringTok"/>
        </w:rPr>
        <w:t xml:space="preserve">"ENSMUSG00000079516"</w:t>
      </w:r>
      <w:r>
        <w:rPr>
          <w:rStyle w:val="NormalTok"/>
        </w:rPr>
        <w:t xml:space="preserve">)</w:t>
      </w:r>
      <w:r>
        <w:br/>
      </w:r>
      <w:r>
        <w:br/>
      </w:r>
      <w:r>
        <w:rPr>
          <w:rStyle w:val="NormalTok"/>
        </w:rPr>
        <w:t xml:space="preserve">reg3a_striatum </w:t>
      </w:r>
      <w:r>
        <w:rPr>
          <w:rStyle w:val="OtherTok"/>
        </w:rPr>
        <w:t xml:space="preserve">&lt;-</w:t>
      </w:r>
      <w:r>
        <w:rPr>
          <w:rStyle w:val="NormalTok"/>
        </w:rPr>
        <w:t xml:space="preserve"> </w:t>
      </w:r>
      <w:r>
        <w:rPr>
          <w:rStyle w:val="FunctionTok"/>
        </w:rPr>
        <w:t xml:space="preserve">filter</w:t>
      </w:r>
      <w:r>
        <w:rPr>
          <w:rStyle w:val="NormalTok"/>
        </w:rPr>
        <w:t xml:space="preserve">(asd_vs_c_striatum, gene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Finally, take a look at the differential expression of reg3a in each region.</w:t>
      </w:r>
    </w:p>
    <w:p>
      <w:pPr>
        <w:pStyle w:val="BodyText"/>
      </w:pPr>
      <w:r>
        <w:t xml:space="preserve">In the prefrontal cortex:</w:t>
      </w:r>
    </w:p>
    <w:p>
      <w:pPr>
        <w:pStyle w:val="SourceCode"/>
      </w:pPr>
      <w:r>
        <w:rPr>
          <w:rStyle w:val="NormalTok"/>
        </w:rPr>
        <w:t xml:space="preserve">reg3a_prefrontal</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10.6          -22.6  2.11 -10.7 7.30e-27 2.63e-23</w:t>
      </w:r>
    </w:p>
    <w:p>
      <w:pPr>
        <w:pStyle w:val="FirstParagraph"/>
      </w:pPr>
      <w:r>
        <w:t xml:space="preserve">In the striatum:</w:t>
      </w:r>
    </w:p>
    <w:p>
      <w:pPr>
        <w:pStyle w:val="SourceCode"/>
      </w:pPr>
      <w:r>
        <w:rPr>
          <w:rStyle w:val="NormalTok"/>
        </w:rPr>
        <w:t xml:space="preserve">reg3a_striatum</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0.371           2.27  2.96 0.765  0.444    NA</w:t>
      </w:r>
    </w:p>
    <w:bookmarkEnd w:id="238"/>
    <w:bookmarkStart w:id="257"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datasets.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40" name="Picture"/>
            <a:graphic>
              <a:graphicData uri="http://schemas.openxmlformats.org/drawingml/2006/picture">
                <pic:pic>
                  <pic:nvPicPr>
                    <pic:cNvPr descr="mouse_gutbrain_de_miniCURE_guide_files/figure-docx//1vikcyml6uw-_DaC1yFpS-UWoWNEGxFukMB_eCi42BqY_g36a8fbcc346_0_0.png" id="241"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so you will want to paste the code below into your console.</w:t>
      </w:r>
    </w:p>
    <w:p>
      <w:pPr>
        <w:pStyle w:val="BodyText"/>
      </w:pPr>
      <w:r>
        <w:t xml:space="preserve">Here’s the code for your basic volcano plot.</w:t>
      </w:r>
      <w:r>
        <w:t xml:space="preserve"> </w:t>
      </w:r>
      <w:r>
        <w:rPr>
          <w:rStyle w:val="VerbatimChar"/>
        </w:rPr>
        <w:t xml:space="preserve">data</w:t>
      </w:r>
      <w:r>
        <w:t xml:space="preserve"> </w:t>
      </w:r>
      <w:r>
        <w:t xml:space="preserve">tells R what data to use,</w:t>
      </w:r>
      <w:r>
        <w:t xml:space="preserve"> </w:t>
      </w:r>
      <w:r>
        <w:rPr>
          <w:rStyle w:val="VerbatimChar"/>
        </w:rPr>
        <w:t xml:space="preserve">x</w:t>
      </w:r>
      <w:r>
        <w:t xml:space="preserve"> </w:t>
      </w:r>
      <w:r>
        <w:t xml:space="preserve">tells R what the x-axis values should be, and</w:t>
      </w:r>
      <w:r>
        <w:t xml:space="preserve"> </w:t>
      </w:r>
      <w:r>
        <w:rPr>
          <w:rStyle w:val="VerbatimChar"/>
        </w:rPr>
        <w:t xml:space="preserve">y</w:t>
      </w:r>
      <w:r>
        <w:t xml:space="preserve"> </w:t>
      </w:r>
      <w:r>
        <w:t xml:space="preserve">tells R what the y-axis values should be.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43" name="Picture"/>
            <a:graphic>
              <a:graphicData uri="http://schemas.openxmlformats.org/drawingml/2006/picture">
                <pic:pic>
                  <pic:nvPicPr>
                    <pic:cNvPr descr="mouse_gutbrain_de_miniCURE_guide_files/figure-docx/unnamed-chunk-81-1.png" id="244" name="Picture"/>
                    <pic:cNvPicPr>
                      <a:picLocks noChangeArrowheads="1" noChangeAspect="1"/>
                    </pic:cNvPicPr>
                  </pic:nvPicPr>
                  <pic:blipFill>
                    <a:blip r:embed="rId24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46" name="Picture"/>
            <a:graphic>
              <a:graphicData uri="http://schemas.openxmlformats.org/drawingml/2006/picture">
                <pic:pic>
                  <pic:nvPicPr>
                    <pic:cNvPr descr="mouse_gutbrain_de_miniCURE_guide_files/figure-docx/unnamed-chunk-83-1.png" id="247" name="Picture"/>
                    <pic:cNvPicPr>
                      <a:picLocks noChangeArrowheads="1" noChangeAspect="1"/>
                    </pic:cNvPicPr>
                  </pic:nvPicPr>
                  <pic:blipFill>
                    <a:blip r:embed="rId24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label genes of interest in our plot.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49" name="Picture"/>
            <a:graphic>
              <a:graphicData uri="http://schemas.openxmlformats.org/drawingml/2006/picture">
                <pic:pic>
                  <pic:nvPicPr>
                    <pic:cNvPr descr="mouse_gutbrain_de_miniCURE_guide_files/figure-docx/unnamed-chunk-87-1.png" id="250" name="Picture"/>
                    <pic:cNvPicPr>
                      <a:picLocks noChangeArrowheads="1" noChangeAspect="1"/>
                    </pic:cNvPicPr>
                  </pic:nvPicPr>
                  <pic:blipFill>
                    <a:blip r:embed="rId24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52" name="Picture"/>
            <a:graphic>
              <a:graphicData uri="http://schemas.openxmlformats.org/drawingml/2006/picture">
                <pic:pic>
                  <pic:nvPicPr>
                    <pic:cNvPr descr="mouse_gutbrain_de_miniCURE_guide_files/figure-docx/unnamed-chunk-88-1.png" id="253" name="Picture"/>
                    <pic:cNvPicPr>
                      <a:picLocks noChangeArrowheads="1" noChangeAspect="1"/>
                    </pic:cNvPicPr>
                  </pic:nvPicPr>
                  <pic:blipFill>
                    <a:blip r:embed="rId25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55" name="Picture"/>
            <a:graphic>
              <a:graphicData uri="http://schemas.openxmlformats.org/drawingml/2006/picture">
                <pic:pic>
                  <pic:nvPicPr>
                    <pic:cNvPr descr="mouse_gutbrain_de_miniCURE_guide_files/figure-docx/unnamed-chunk-89-1.png" id="256" name="Picture"/>
                    <pic:cNvPicPr>
                      <a:picLocks noChangeArrowheads="1" noChangeAspect="1"/>
                    </pic:cNvPicPr>
                  </pic:nvPicPr>
                  <pic:blipFill>
                    <a:blip r:embed="rId254"/>
                    <a:stretch>
                      <a:fillRect/>
                    </a:stretch>
                  </pic:blipFill>
                  <pic:spPr bwMode="auto">
                    <a:xfrm>
                      <a:off x="0" y="0"/>
                      <a:ext cx="4620126" cy="3696101"/>
                    </a:xfrm>
                    <a:prstGeom prst="rect">
                      <a:avLst/>
                    </a:prstGeom>
                    <a:noFill/>
                    <a:ln w="9525">
                      <a:noFill/>
                      <a:headEnd/>
                      <a:tailEnd/>
                    </a:ln>
                  </pic:spPr>
                </pic:pic>
              </a:graphicData>
            </a:graphic>
          </wp:inline>
        </w:drawing>
      </w:r>
    </w:p>
    <w:bookmarkEnd w:id="257"/>
    <w:bookmarkStart w:id="265" w:name="running-a-gene-set-analysis"/>
    <w:p>
      <w:pPr>
        <w:pStyle w:val="Heading3"/>
      </w:pPr>
      <w:r>
        <w:t xml:space="preserve">Running a gene set analysis</w:t>
      </w:r>
    </w:p>
    <w:p>
      <w:pPr>
        <w:pStyle w:val="FirstParagraph"/>
      </w:pPr>
      <w:r>
        <w:t xml:space="preserve">You can use the special command</w:t>
      </w:r>
      <w:r>
        <w:t xml:space="preserve"> </w:t>
      </w:r>
      <w:r>
        <w:rPr>
          <w:rStyle w:val="VerbatimChar"/>
        </w:rPr>
        <w:t xml:space="preserve">runClusterProfiler</w:t>
      </w:r>
      <w:r>
        <w:t xml:space="preserve"> </w:t>
      </w:r>
      <w:r>
        <w:t xml:space="preserve">to figure out the types of processes genes on your gene list are involved in. You can also create a dotplot to visualize your results. (NOTE: this is only possible if you are using the C-MOOR environment in SciServer.)</w:t>
      </w:r>
    </w:p>
    <w:p>
      <w:pPr>
        <w:pStyle w:val="BodyText"/>
      </w:pPr>
      <w:r>
        <w:t xml:space="preserve">You created a gene list in the</w:t>
      </w:r>
      <w:r>
        <w:t xml:space="preserve"> </w:t>
      </w:r>
      <w:r>
        <w:rPr>
          <w:b/>
          <w:bCs/>
        </w:rPr>
        <w:t xml:space="preserve">Visualize gene counts of multiple genes across groups</w:t>
      </w:r>
      <w:r>
        <w:t xml:space="preserve"> </w:t>
      </w:r>
      <w:r>
        <w:t xml:space="preserve">section above. The code from this section is repeated below in case you need to run it again.</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Then we can create a subset of the</w:t>
      </w:r>
      <w:r>
        <w:t xml:space="preserve"> </w:t>
      </w:r>
      <w:r>
        <w:rPr>
          <w:rStyle w:val="VerbatimChar"/>
        </w:rPr>
        <w:t xml:space="preserve">asd_vs_c</w:t>
      </w:r>
      <w:r>
        <w:t xml:space="preserve"> </w:t>
      </w:r>
      <w:r>
        <w:t xml:space="preserve">dataset by filtering out any genes that aren’t on our gene list. Remember, we do this using</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w:t>
      </w:r>
    </w:p>
    <w:p>
      <w:pPr>
        <w:pStyle w:val="SourceCode"/>
      </w:pPr>
      <w:r>
        <w:rPr>
          <w:rStyle w:val="NormalTok"/>
        </w:rPr>
        <w:t xml:space="preserve">asd_vs_c_motor </w:t>
      </w:r>
      <w:r>
        <w:rPr>
          <w:rStyle w:val="OtherTok"/>
        </w:rPr>
        <w:t xml:space="preserve">&lt;-</w:t>
      </w:r>
      <w:r>
        <w:rPr>
          <w:rStyle w:val="NormalTok"/>
        </w:rPr>
        <w:t xml:space="preserve"> </w:t>
      </w:r>
      <w:r>
        <w:rPr>
          <w:rStyle w:val="FunctionTok"/>
        </w:rPr>
        <w:t xml:space="preserve">filter</w:t>
      </w:r>
      <w:r>
        <w:rPr>
          <w:rStyle w:val="NormalTok"/>
        </w:rPr>
        <w:t xml:space="preserve">(asd_vs_c, asd_vs_c</w:t>
      </w:r>
      <w:r>
        <w:rPr>
          <w:rStyle w:val="SpecialCharTok"/>
        </w:rPr>
        <w:t xml:space="preserve">$</w:t>
      </w:r>
      <w:r>
        <w:rPr>
          <w:rStyle w:val="NormalTok"/>
        </w:rPr>
        <w:t xml:space="preserve">gene </w:t>
      </w:r>
      <w:r>
        <w:rPr>
          <w:rStyle w:val="SpecialCharTok"/>
        </w:rPr>
        <w:t xml:space="preserve">%in%</w:t>
      </w:r>
      <w:r>
        <w:rPr>
          <w:rStyle w:val="NormalTok"/>
        </w:rPr>
        <w:t xml:space="preserve"> gene_set)</w:t>
      </w:r>
    </w:p>
    <w:p>
      <w:pPr>
        <w:pStyle w:val="FirstParagraph"/>
      </w:pPr>
      <w:r>
        <w:t xml:space="preserve">Finally, create your cluster profile with the</w:t>
      </w:r>
      <w:r>
        <w:t xml:space="preserve"> </w:t>
      </w:r>
      <w:r>
        <w:rPr>
          <w:rStyle w:val="VerbatimChar"/>
        </w:rPr>
        <w:t xml:space="preserve">runClusterProfiler</w:t>
      </w:r>
      <w:r>
        <w:t xml:space="preserve"> </w:t>
      </w:r>
      <w:r>
        <w:t xml:space="preserve">and</w:t>
      </w:r>
      <w:r>
        <w:t xml:space="preserve"> </w:t>
      </w:r>
      <w:r>
        <w:rPr>
          <w:rStyle w:val="VerbatimChar"/>
        </w:rPr>
        <w:t xml:space="preserve">dotplot</w:t>
      </w:r>
      <w:r>
        <w:t xml:space="preserve"> </w:t>
      </w:r>
      <w:r>
        <w:t xml:space="preserve">commands.</w:t>
      </w:r>
    </w:p>
    <w:p>
      <w:pPr>
        <w:pStyle w:val="SourceCode"/>
      </w:pPr>
      <w:r>
        <w:rPr>
          <w:rStyle w:val="NormalTok"/>
        </w:rPr>
        <w:t xml:space="preserve">asd_vs_c_clusters </w:t>
      </w:r>
      <w:r>
        <w:rPr>
          <w:rStyle w:val="OtherTok"/>
        </w:rPr>
        <w:t xml:space="preserve">&lt;-</w:t>
      </w:r>
      <w:r>
        <w:rPr>
          <w:rStyle w:val="NormalTok"/>
        </w:rPr>
        <w:t xml:space="preserve"> </w:t>
      </w:r>
      <w:r>
        <w:rPr>
          <w:rStyle w:val="FunctionTok"/>
        </w:rPr>
        <w:t xml:space="preserve">runClusterProfiler</w:t>
      </w:r>
      <w:r>
        <w:rPr>
          <w:rStyle w:val="NormalTok"/>
        </w:rPr>
        <w:t xml:space="preserve">(asd_vs_c_sig)</w:t>
      </w:r>
      <w:r>
        <w:br/>
      </w:r>
      <w:r>
        <w:br/>
      </w:r>
      <w:r>
        <w:rPr>
          <w:rStyle w:val="FunctionTok"/>
        </w:rPr>
        <w:t xml:space="preserve">dotplot</w:t>
      </w:r>
      <w:r>
        <w:rPr>
          <w:rStyle w:val="NormalTok"/>
        </w:rPr>
        <w:t xml:space="preserve">(asd_vs_c_clusters, </w:t>
      </w:r>
      <w:r>
        <w:rPr>
          <w:rStyle w:val="AttributeTok"/>
        </w:rPr>
        <w:t xml:space="preserve">showCategory=</w:t>
      </w:r>
      <w:r>
        <w:rPr>
          <w:rStyle w:val="DecValTok"/>
        </w:rPr>
        <w:t xml:space="preserve">34</w:t>
      </w:r>
      <w:r>
        <w:rPr>
          <w:rStyle w:val="NormalTok"/>
        </w:rPr>
        <w:t xml:space="preserve">, </w:t>
      </w:r>
      <w:r>
        <w:rPr>
          <w:rStyle w:val="AttributeTok"/>
        </w:rPr>
        <w:t xml:space="preserve">title=</w:t>
      </w:r>
      <w:r>
        <w:rPr>
          <w:rStyle w:val="StringTok"/>
        </w:rPr>
        <w:t xml:space="preserve">"asd vs control in prefrontal cortex"</w:t>
      </w:r>
      <w:r>
        <w:rPr>
          <w:rStyle w:val="NormalTok"/>
        </w:rPr>
        <w:t xml:space="preserve">, </w:t>
      </w:r>
      <w:r>
        <w:rPr>
          <w:rStyle w:val="AttributeTok"/>
        </w:rPr>
        <w:t xml:space="preserve">font.size=</w:t>
      </w:r>
      <w:r>
        <w:rPr>
          <w:rStyle w:val="DecValTok"/>
        </w:rPr>
        <w:t xml:space="preserve">10</w:t>
      </w:r>
      <w:r>
        <w:rPr>
          <w:rStyle w:val="NormalTok"/>
        </w:rPr>
        <w:t xml:space="preserve">, </w:t>
      </w:r>
      <w:r>
        <w:rPr>
          <w:rStyle w:val="AttributeTok"/>
        </w:rPr>
        <w:t xml:space="preserve">label_format =</w:t>
      </w:r>
      <w:r>
        <w:rPr>
          <w:rStyle w:val="NormalTok"/>
        </w:rPr>
        <w:t xml:space="preserve"> </w:t>
      </w:r>
      <w:r>
        <w:rPr>
          <w:rStyle w:val="DecValTok"/>
        </w:rPr>
        <w:t xml:space="preserve">50</w:t>
      </w:r>
      <w:r>
        <w:rPr>
          <w:rStyle w:val="NormalTok"/>
        </w:rPr>
        <w:t xml:space="preserve">)</w:t>
      </w:r>
    </w:p>
    <w:bookmarkStart w:id="264" w:name="refs"/>
    <w:bookmarkStart w:id="25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58">
        <w:r>
          <w:rPr>
            <w:rStyle w:val="Hyperlink"/>
          </w:rPr>
          <w:t xml:space="preserve">https://pubmed.ncbi.nlm.nih.gov/31150625/</w:t>
        </w:r>
      </w:hyperlink>
    </w:p>
    <w:bookmarkEnd w:id="259"/>
    <w:bookmarkStart w:id="26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60">
        <w:r>
          <w:rPr>
            <w:rStyle w:val="Hyperlink"/>
          </w:rPr>
          <w:t xml:space="preserve">https://www.cshl.edu/of-mice-and-model-organisms/</w:t>
        </w:r>
      </w:hyperlink>
    </w:p>
    <w:bookmarkEnd w:id="261"/>
    <w:bookmarkStart w:id="26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62">
        <w:r>
          <w:rPr>
            <w:rStyle w:val="Hyperlink"/>
          </w:rPr>
          <w:t xml:space="preserve">https://fbresearch.org/medical-advances/nobel-prizes/</w:t>
        </w:r>
      </w:hyperlink>
    </w:p>
    <w:bookmarkEnd w:id="263"/>
    <w:bookmarkEnd w:id="264"/>
    <w:bookmarkEnd w:id="265"/>
    <w:bookmarkEnd w:id="26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39" Target="media/rId239.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hyperlink" Id="rId86" Target="https://ensemblgenomes.org/" TargetMode="External" /><Relationship Type="http://schemas.openxmlformats.org/officeDocument/2006/relationships/hyperlink" Id="rId262" Target="https://fbresearch.org/medical-advances/nobel-prizes/" TargetMode="External" /><Relationship Type="http://schemas.openxmlformats.org/officeDocument/2006/relationships/hyperlink" Id="rId227" Target="https://genomicseducation.org/data/mouse_gutbrain_de_autismVcontrol.csv" TargetMode="External" /><Relationship Type="http://schemas.openxmlformats.org/officeDocument/2006/relationships/hyperlink" Id="rId228" Target="https://genomicseducation.org/data/mouse_gutbrain_de_autismVcontrol_in_prefrontalcortex.csv" TargetMode="External" /><Relationship Type="http://schemas.openxmlformats.org/officeDocument/2006/relationships/hyperlink" Id="rId229"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0" Target="https://genomicseducation.org/data/mouse_gutbrain_de_tissuetype.csv" TargetMode="External" /><Relationship Type="http://schemas.openxmlformats.org/officeDocument/2006/relationships/hyperlink" Id="rId231" Target="https://genomicseducation.org/data/mouse_gutbrain_de_tissuetype_in_ASDmice.csv" TargetMode="External" /><Relationship Type="http://schemas.openxmlformats.org/officeDocument/2006/relationships/hyperlink" Id="rId232"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5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6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62" Target="https://fbresearch.org/medical-advances/nobel-prizes/" TargetMode="External" /><Relationship Type="http://schemas.openxmlformats.org/officeDocument/2006/relationships/hyperlink" Id="rId227" Target="https://genomicseducation.org/data/mouse_gutbrain_de_autismVcontrol.csv" TargetMode="External" /><Relationship Type="http://schemas.openxmlformats.org/officeDocument/2006/relationships/hyperlink" Id="rId228" Target="https://genomicseducation.org/data/mouse_gutbrain_de_autismVcontrol_in_prefrontalcortex.csv" TargetMode="External" /><Relationship Type="http://schemas.openxmlformats.org/officeDocument/2006/relationships/hyperlink" Id="rId229"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0" Target="https://genomicseducation.org/data/mouse_gutbrain_de_tissuetype.csv" TargetMode="External" /><Relationship Type="http://schemas.openxmlformats.org/officeDocument/2006/relationships/hyperlink" Id="rId231" Target="https://genomicseducation.org/data/mouse_gutbrain_de_tissuetype_in_ASDmice.csv" TargetMode="External" /><Relationship Type="http://schemas.openxmlformats.org/officeDocument/2006/relationships/hyperlink" Id="rId232"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5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6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2025-08-15T16:42:38Z</dcterms:created>
  <dcterms:modified xsi:type="dcterms:W3CDTF">2025-08-15T16:42:38Z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